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D20925" w14:textId="77777777" w:rsidR="005F00AE" w:rsidRDefault="00CA256E" w:rsidP="005B162B">
      <w:pPr>
        <w:jc w:val="center"/>
        <w:rPr>
          <w:b/>
          <w:sz w:val="36"/>
          <w:szCs w:val="36"/>
        </w:rPr>
      </w:pPr>
      <w:r>
        <w:rPr>
          <w:b/>
          <w:sz w:val="36"/>
          <w:szCs w:val="36"/>
        </w:rPr>
        <w:t>Year 12 A level</w:t>
      </w:r>
      <w:r w:rsidR="005B162B" w:rsidRPr="005B162B">
        <w:rPr>
          <w:b/>
          <w:sz w:val="36"/>
          <w:szCs w:val="36"/>
        </w:rPr>
        <w:t xml:space="preserve"> Film Studies Transition Work</w:t>
      </w:r>
    </w:p>
    <w:p w14:paraId="0AB5C003" w14:textId="77777777" w:rsidR="00431338" w:rsidRDefault="00431338" w:rsidP="00431338">
      <w:pPr>
        <w:rPr>
          <w:sz w:val="24"/>
          <w:szCs w:val="24"/>
        </w:rPr>
      </w:pPr>
      <w:r w:rsidRPr="00431338">
        <w:rPr>
          <w:sz w:val="24"/>
          <w:szCs w:val="24"/>
        </w:rPr>
        <w:t xml:space="preserve">Your </w:t>
      </w:r>
      <w:r>
        <w:rPr>
          <w:sz w:val="24"/>
          <w:szCs w:val="24"/>
        </w:rPr>
        <w:t xml:space="preserve">transition work for A level Film Studies will enable you to consider key aspects of film form and their impact on meaning and response. </w:t>
      </w:r>
    </w:p>
    <w:p w14:paraId="7993F865" w14:textId="77777777" w:rsidR="00431338" w:rsidRDefault="00431338" w:rsidP="00431338">
      <w:pPr>
        <w:rPr>
          <w:sz w:val="24"/>
          <w:szCs w:val="24"/>
        </w:rPr>
      </w:pPr>
      <w:r>
        <w:rPr>
          <w:sz w:val="24"/>
          <w:szCs w:val="24"/>
        </w:rPr>
        <w:t>The focus, appropriately enough for the very beginning of the course, is on opening sequences of films.</w:t>
      </w:r>
    </w:p>
    <w:p w14:paraId="3CAD3B92" w14:textId="77777777" w:rsidR="00431338" w:rsidRDefault="00431338" w:rsidP="00431338">
      <w:pPr>
        <w:rPr>
          <w:sz w:val="24"/>
          <w:szCs w:val="24"/>
        </w:rPr>
      </w:pPr>
      <w:r>
        <w:rPr>
          <w:sz w:val="24"/>
          <w:szCs w:val="24"/>
        </w:rPr>
        <w:t>Opening sequences are interesting and rewarding to study as they are the initial point of contact between the film and the spectator. The opening few minutes of a film is where the film is beginning to ‘teach’</w:t>
      </w:r>
      <w:r w:rsidR="00B9690F">
        <w:rPr>
          <w:sz w:val="24"/>
          <w:szCs w:val="24"/>
        </w:rPr>
        <w:t xml:space="preserve"> the spectator what kind of experience</w:t>
      </w:r>
      <w:r>
        <w:rPr>
          <w:sz w:val="24"/>
          <w:szCs w:val="24"/>
        </w:rPr>
        <w:t xml:space="preserve"> to expect and how to engage with it. </w:t>
      </w:r>
      <w:r w:rsidR="00B9690F">
        <w:rPr>
          <w:sz w:val="24"/>
          <w:szCs w:val="24"/>
        </w:rPr>
        <w:t>It is also where the spectator is keen to ‘learn’ what kind of pleasure the film is offering them.</w:t>
      </w:r>
    </w:p>
    <w:p w14:paraId="5CD313B3" w14:textId="77777777" w:rsidR="00B9690F" w:rsidRPr="00B9690F" w:rsidRDefault="00B9690F" w:rsidP="00431338">
      <w:pPr>
        <w:rPr>
          <w:b/>
          <w:sz w:val="28"/>
          <w:szCs w:val="28"/>
        </w:rPr>
      </w:pPr>
      <w:r w:rsidRPr="00B9690F">
        <w:rPr>
          <w:b/>
          <w:sz w:val="28"/>
          <w:szCs w:val="28"/>
        </w:rPr>
        <w:t>Step One</w:t>
      </w:r>
    </w:p>
    <w:p w14:paraId="28A794B1" w14:textId="77777777" w:rsidR="00B9690F" w:rsidRDefault="00B9690F" w:rsidP="00431338">
      <w:pPr>
        <w:rPr>
          <w:sz w:val="24"/>
          <w:szCs w:val="24"/>
        </w:rPr>
      </w:pPr>
      <w:r>
        <w:rPr>
          <w:sz w:val="24"/>
          <w:szCs w:val="24"/>
        </w:rPr>
        <w:t xml:space="preserve">Read through the </w:t>
      </w:r>
      <w:r w:rsidR="009F6568">
        <w:rPr>
          <w:sz w:val="24"/>
          <w:szCs w:val="24"/>
        </w:rPr>
        <w:t>pdf documen</w:t>
      </w:r>
      <w:r>
        <w:rPr>
          <w:sz w:val="24"/>
          <w:szCs w:val="24"/>
        </w:rPr>
        <w:t>t on ‘What do opening sequences do?’</w:t>
      </w:r>
    </w:p>
    <w:p w14:paraId="40001BE6" w14:textId="77777777" w:rsidR="009F6568" w:rsidRDefault="009F6568" w:rsidP="00431338">
      <w:pPr>
        <w:rPr>
          <w:b/>
          <w:sz w:val="28"/>
          <w:szCs w:val="28"/>
        </w:rPr>
      </w:pPr>
      <w:r w:rsidRPr="009F6568">
        <w:rPr>
          <w:b/>
          <w:sz w:val="28"/>
          <w:szCs w:val="28"/>
        </w:rPr>
        <w:t>Step Two</w:t>
      </w:r>
    </w:p>
    <w:p w14:paraId="5F3B18F9" w14:textId="77777777" w:rsidR="009F6568" w:rsidRDefault="009F6568" w:rsidP="00431338">
      <w:pPr>
        <w:rPr>
          <w:sz w:val="24"/>
          <w:szCs w:val="24"/>
        </w:rPr>
      </w:pPr>
      <w:r w:rsidRPr="009F6568">
        <w:rPr>
          <w:sz w:val="24"/>
          <w:szCs w:val="24"/>
        </w:rPr>
        <w:t xml:space="preserve">Read through the article </w:t>
      </w:r>
      <w:r>
        <w:rPr>
          <w:sz w:val="24"/>
          <w:szCs w:val="24"/>
        </w:rPr>
        <w:t>called ‘Wonder Woman and the importance of movie opening sequences.</w:t>
      </w:r>
    </w:p>
    <w:p w14:paraId="793A012A" w14:textId="77777777" w:rsidR="009F6568" w:rsidRPr="009F6568" w:rsidRDefault="009F6568" w:rsidP="00431338">
      <w:pPr>
        <w:rPr>
          <w:b/>
          <w:sz w:val="28"/>
          <w:szCs w:val="28"/>
        </w:rPr>
      </w:pPr>
      <w:r w:rsidRPr="009F6568">
        <w:rPr>
          <w:b/>
          <w:sz w:val="28"/>
          <w:szCs w:val="28"/>
        </w:rPr>
        <w:t>Step Three</w:t>
      </w:r>
    </w:p>
    <w:p w14:paraId="414B9A00" w14:textId="77777777" w:rsidR="009F6568" w:rsidRDefault="009F6568" w:rsidP="00431338">
      <w:pPr>
        <w:rPr>
          <w:sz w:val="24"/>
          <w:szCs w:val="24"/>
        </w:rPr>
      </w:pPr>
      <w:r>
        <w:rPr>
          <w:sz w:val="24"/>
          <w:szCs w:val="24"/>
        </w:rPr>
        <w:t xml:space="preserve">Use the document ‘Looking at the opening sequence of </w:t>
      </w:r>
      <w:r w:rsidRPr="009F6568">
        <w:rPr>
          <w:i/>
          <w:sz w:val="24"/>
          <w:szCs w:val="24"/>
        </w:rPr>
        <w:t>Hell or High Water</w:t>
      </w:r>
      <w:r>
        <w:rPr>
          <w:sz w:val="24"/>
          <w:szCs w:val="24"/>
        </w:rPr>
        <w:t xml:space="preserve"> </w:t>
      </w:r>
      <w:r w:rsidRPr="009F6568">
        <w:rPr>
          <w:i/>
          <w:sz w:val="24"/>
          <w:szCs w:val="24"/>
        </w:rPr>
        <w:t>(Mackenzie 2016)</w:t>
      </w:r>
      <w:r>
        <w:rPr>
          <w:sz w:val="24"/>
          <w:szCs w:val="24"/>
        </w:rPr>
        <w:t xml:space="preserve"> to make organised notes on the key features of the sequence.</w:t>
      </w:r>
    </w:p>
    <w:p w14:paraId="0C5FC1A7" w14:textId="77777777" w:rsidR="009F6568" w:rsidRPr="009F6568" w:rsidRDefault="009F6568" w:rsidP="00431338">
      <w:pPr>
        <w:rPr>
          <w:b/>
          <w:sz w:val="28"/>
          <w:szCs w:val="28"/>
        </w:rPr>
      </w:pPr>
      <w:r w:rsidRPr="009F6568">
        <w:rPr>
          <w:b/>
          <w:sz w:val="28"/>
          <w:szCs w:val="28"/>
        </w:rPr>
        <w:t>Step Four</w:t>
      </w:r>
    </w:p>
    <w:p w14:paraId="5094DA5D" w14:textId="77777777" w:rsidR="005B162B" w:rsidRDefault="005B162B" w:rsidP="005B162B">
      <w:pPr>
        <w:rPr>
          <w:sz w:val="24"/>
          <w:szCs w:val="24"/>
        </w:rPr>
      </w:pPr>
      <w:r>
        <w:rPr>
          <w:sz w:val="24"/>
          <w:szCs w:val="24"/>
        </w:rPr>
        <w:t>Choose the opening sequence of a feature film which you feel engages you effectively as a spectator.</w:t>
      </w:r>
    </w:p>
    <w:p w14:paraId="798A128D" w14:textId="77777777" w:rsidR="00B44FC9" w:rsidRDefault="005B162B" w:rsidP="00901108">
      <w:pPr>
        <w:rPr>
          <w:sz w:val="24"/>
          <w:szCs w:val="24"/>
        </w:rPr>
      </w:pPr>
      <w:r>
        <w:rPr>
          <w:sz w:val="24"/>
          <w:szCs w:val="24"/>
        </w:rPr>
        <w:t xml:space="preserve">Write an analysis of the sequence (between 1 and 5 mins) </w:t>
      </w:r>
      <w:r w:rsidR="00901108">
        <w:rPr>
          <w:sz w:val="24"/>
          <w:szCs w:val="24"/>
        </w:rPr>
        <w:t xml:space="preserve">considering how it </w:t>
      </w:r>
      <w:r w:rsidR="00EB089B" w:rsidRPr="00901108">
        <w:rPr>
          <w:sz w:val="24"/>
          <w:szCs w:val="24"/>
        </w:rPr>
        <w:t>establish</w:t>
      </w:r>
      <w:r w:rsidR="00901108">
        <w:rPr>
          <w:sz w:val="24"/>
          <w:szCs w:val="24"/>
        </w:rPr>
        <w:t>es</w:t>
      </w:r>
      <w:r w:rsidR="00EB089B" w:rsidRPr="00901108">
        <w:rPr>
          <w:sz w:val="24"/>
          <w:szCs w:val="24"/>
        </w:rPr>
        <w:t xml:space="preserve"> the </w:t>
      </w:r>
      <w:r w:rsidR="00901108">
        <w:rPr>
          <w:sz w:val="24"/>
          <w:szCs w:val="24"/>
        </w:rPr>
        <w:t xml:space="preserve">visual style of the film and </w:t>
      </w:r>
      <w:r w:rsidR="00EB089B" w:rsidRPr="00901108">
        <w:rPr>
          <w:sz w:val="24"/>
          <w:szCs w:val="24"/>
        </w:rPr>
        <w:t>introduce</w:t>
      </w:r>
      <w:r w:rsidR="00901108">
        <w:rPr>
          <w:sz w:val="24"/>
          <w:szCs w:val="24"/>
        </w:rPr>
        <w:t>s</w:t>
      </w:r>
      <w:r w:rsidR="00EB089B" w:rsidRPr="00901108">
        <w:rPr>
          <w:sz w:val="24"/>
          <w:szCs w:val="24"/>
        </w:rPr>
        <w:t xml:space="preserve"> the viewer </w:t>
      </w:r>
      <w:r w:rsidR="00EB089B">
        <w:rPr>
          <w:sz w:val="24"/>
          <w:szCs w:val="24"/>
        </w:rPr>
        <w:t xml:space="preserve">to </w:t>
      </w:r>
      <w:r w:rsidR="00901108">
        <w:rPr>
          <w:sz w:val="24"/>
          <w:szCs w:val="24"/>
        </w:rPr>
        <w:t>some of the things we discussed in induction:</w:t>
      </w:r>
    </w:p>
    <w:p w14:paraId="40F69339" w14:textId="77777777" w:rsidR="00B44FC9" w:rsidRPr="00901108" w:rsidRDefault="00EB089B" w:rsidP="00901108">
      <w:pPr>
        <w:numPr>
          <w:ilvl w:val="0"/>
          <w:numId w:val="2"/>
        </w:numPr>
        <w:rPr>
          <w:sz w:val="24"/>
          <w:szCs w:val="24"/>
        </w:rPr>
      </w:pPr>
      <w:r w:rsidRPr="00901108">
        <w:rPr>
          <w:sz w:val="24"/>
          <w:szCs w:val="24"/>
        </w:rPr>
        <w:t>Characters</w:t>
      </w:r>
    </w:p>
    <w:p w14:paraId="4E7AD00B" w14:textId="77777777" w:rsidR="00B44FC9" w:rsidRPr="00901108" w:rsidRDefault="00EB089B" w:rsidP="00901108">
      <w:pPr>
        <w:numPr>
          <w:ilvl w:val="0"/>
          <w:numId w:val="2"/>
        </w:numPr>
        <w:rPr>
          <w:sz w:val="24"/>
          <w:szCs w:val="24"/>
        </w:rPr>
      </w:pPr>
      <w:r w:rsidRPr="00901108">
        <w:rPr>
          <w:sz w:val="24"/>
          <w:szCs w:val="24"/>
        </w:rPr>
        <w:t>Location</w:t>
      </w:r>
    </w:p>
    <w:p w14:paraId="588C03C5" w14:textId="77777777" w:rsidR="00B44FC9" w:rsidRPr="00901108" w:rsidRDefault="00EB089B" w:rsidP="00901108">
      <w:pPr>
        <w:numPr>
          <w:ilvl w:val="0"/>
          <w:numId w:val="2"/>
        </w:numPr>
        <w:rPr>
          <w:sz w:val="24"/>
          <w:szCs w:val="24"/>
        </w:rPr>
      </w:pPr>
      <w:r w:rsidRPr="00901108">
        <w:rPr>
          <w:sz w:val="24"/>
          <w:szCs w:val="24"/>
        </w:rPr>
        <w:t>Narrative/Plot</w:t>
      </w:r>
    </w:p>
    <w:p w14:paraId="0E798B3D" w14:textId="77777777" w:rsidR="00901108" w:rsidRDefault="00EB089B" w:rsidP="00901108">
      <w:pPr>
        <w:numPr>
          <w:ilvl w:val="0"/>
          <w:numId w:val="2"/>
        </w:numPr>
        <w:rPr>
          <w:sz w:val="24"/>
          <w:szCs w:val="24"/>
        </w:rPr>
      </w:pPr>
      <w:r w:rsidRPr="00901108">
        <w:rPr>
          <w:sz w:val="24"/>
          <w:szCs w:val="24"/>
        </w:rPr>
        <w:t>Genre</w:t>
      </w:r>
    </w:p>
    <w:p w14:paraId="67DF6180" w14:textId="77777777" w:rsidR="00901108" w:rsidRDefault="00901108" w:rsidP="00901108">
      <w:pPr>
        <w:numPr>
          <w:ilvl w:val="0"/>
          <w:numId w:val="2"/>
        </w:numPr>
        <w:rPr>
          <w:sz w:val="24"/>
          <w:szCs w:val="24"/>
        </w:rPr>
      </w:pPr>
      <w:r w:rsidRPr="00901108">
        <w:rPr>
          <w:sz w:val="24"/>
          <w:szCs w:val="24"/>
        </w:rPr>
        <w:t>Themes</w:t>
      </w:r>
    </w:p>
    <w:p w14:paraId="7FAC4A22" w14:textId="77777777" w:rsidR="00901108" w:rsidRDefault="00901108" w:rsidP="00901108">
      <w:pPr>
        <w:numPr>
          <w:ilvl w:val="0"/>
          <w:numId w:val="2"/>
        </w:numPr>
        <w:rPr>
          <w:sz w:val="24"/>
          <w:szCs w:val="24"/>
        </w:rPr>
      </w:pPr>
      <w:r>
        <w:rPr>
          <w:sz w:val="24"/>
          <w:szCs w:val="24"/>
        </w:rPr>
        <w:t>Aesthetics (the ‘look’ and’ feel’</w:t>
      </w:r>
      <w:r w:rsidR="00D1474B">
        <w:rPr>
          <w:sz w:val="24"/>
          <w:szCs w:val="24"/>
        </w:rPr>
        <w:t xml:space="preserve"> of the film – the ‘sensory spectacle’</w:t>
      </w:r>
      <w:r>
        <w:rPr>
          <w:sz w:val="24"/>
          <w:szCs w:val="24"/>
        </w:rPr>
        <w:t>)</w:t>
      </w:r>
    </w:p>
    <w:p w14:paraId="0FA4E401" w14:textId="77777777" w:rsidR="00D1474B" w:rsidRPr="00EB089B" w:rsidRDefault="00D1474B" w:rsidP="00D1474B">
      <w:pPr>
        <w:rPr>
          <w:i/>
          <w:sz w:val="24"/>
          <w:szCs w:val="24"/>
        </w:rPr>
      </w:pPr>
      <w:r>
        <w:rPr>
          <w:sz w:val="24"/>
          <w:szCs w:val="24"/>
        </w:rPr>
        <w:t xml:space="preserve">The </w:t>
      </w:r>
      <w:r w:rsidR="00563221">
        <w:rPr>
          <w:sz w:val="24"/>
          <w:szCs w:val="24"/>
        </w:rPr>
        <w:t xml:space="preserve">two words to remember when conducting this analysis are </w:t>
      </w:r>
      <w:r w:rsidR="00563221" w:rsidRPr="00563221">
        <w:rPr>
          <w:i/>
          <w:sz w:val="24"/>
          <w:szCs w:val="24"/>
        </w:rPr>
        <w:t>meaning</w:t>
      </w:r>
      <w:r w:rsidR="00563221">
        <w:rPr>
          <w:sz w:val="24"/>
          <w:szCs w:val="24"/>
        </w:rPr>
        <w:t xml:space="preserve"> and </w:t>
      </w:r>
      <w:r w:rsidR="00563221" w:rsidRPr="00563221">
        <w:rPr>
          <w:i/>
          <w:sz w:val="24"/>
          <w:szCs w:val="24"/>
        </w:rPr>
        <w:t>response</w:t>
      </w:r>
      <w:r w:rsidR="00563221">
        <w:rPr>
          <w:sz w:val="24"/>
          <w:szCs w:val="24"/>
        </w:rPr>
        <w:t>. Ask yourself how the features you are discussing create meaning and generate a response in the spectator. What are the connotations of the things you describe and what impact do they have on you as you watch and listen? I</w:t>
      </w:r>
      <w:r w:rsidR="00EB089B">
        <w:rPr>
          <w:sz w:val="24"/>
          <w:szCs w:val="24"/>
        </w:rPr>
        <w:t>n</w:t>
      </w:r>
      <w:r w:rsidR="00563221">
        <w:rPr>
          <w:sz w:val="24"/>
          <w:szCs w:val="24"/>
        </w:rPr>
        <w:t xml:space="preserve"> doing so </w:t>
      </w:r>
      <w:r w:rsidR="00EB089B">
        <w:rPr>
          <w:sz w:val="24"/>
          <w:szCs w:val="24"/>
        </w:rPr>
        <w:t xml:space="preserve">it is ok to use the personal pronoun ‘I’ in phrases like </w:t>
      </w:r>
      <w:r w:rsidR="00EB089B" w:rsidRPr="00EB089B">
        <w:rPr>
          <w:i/>
          <w:sz w:val="24"/>
          <w:szCs w:val="24"/>
        </w:rPr>
        <w:t xml:space="preserve">‘I felt curious and anxious at this point as the music was tense and seemed to suggest that </w:t>
      </w:r>
      <w:r w:rsidR="00EB089B">
        <w:rPr>
          <w:i/>
          <w:sz w:val="24"/>
          <w:szCs w:val="24"/>
        </w:rPr>
        <w:t>something bad</w:t>
      </w:r>
      <w:r w:rsidR="00EB089B" w:rsidRPr="00EB089B">
        <w:rPr>
          <w:i/>
          <w:sz w:val="24"/>
          <w:szCs w:val="24"/>
        </w:rPr>
        <w:t xml:space="preserve"> was going to happen’</w:t>
      </w:r>
      <w:r w:rsidR="00EB089B">
        <w:rPr>
          <w:i/>
          <w:sz w:val="24"/>
          <w:szCs w:val="24"/>
        </w:rPr>
        <w:t>.</w:t>
      </w:r>
    </w:p>
    <w:p w14:paraId="43CBB256" w14:textId="77777777" w:rsidR="005B162B" w:rsidRDefault="00901108" w:rsidP="005B162B">
      <w:pPr>
        <w:rPr>
          <w:sz w:val="24"/>
          <w:szCs w:val="24"/>
        </w:rPr>
      </w:pPr>
      <w:r>
        <w:rPr>
          <w:sz w:val="24"/>
          <w:szCs w:val="24"/>
        </w:rPr>
        <w:t xml:space="preserve">Aim to write at least </w:t>
      </w:r>
      <w:r w:rsidRPr="00CA256E">
        <w:rPr>
          <w:b/>
          <w:sz w:val="24"/>
          <w:szCs w:val="24"/>
        </w:rPr>
        <w:t>1000 words</w:t>
      </w:r>
      <w:r>
        <w:rPr>
          <w:sz w:val="24"/>
          <w:szCs w:val="24"/>
        </w:rPr>
        <w:t xml:space="preserve"> and include some screengrabs from the sequence to help to illustrate the points that you make.</w:t>
      </w:r>
    </w:p>
    <w:p w14:paraId="78855B04" w14:textId="48D20BB6" w:rsidR="00EB089B" w:rsidRDefault="009F6568" w:rsidP="005B162B">
      <w:pPr>
        <w:rPr>
          <w:sz w:val="24"/>
          <w:szCs w:val="24"/>
        </w:rPr>
      </w:pPr>
      <w:r>
        <w:rPr>
          <w:sz w:val="24"/>
          <w:szCs w:val="24"/>
        </w:rPr>
        <w:t xml:space="preserve">NB The best way to approach this task is as a moment by moment analysis, so that you begin with ‘The sequence opens with…’ and end with   ‘…..the sequence closes with’. Try to integrate the key aspects like character, location, narrative etc. into this moment by moment analysis, rather than giving them each separate </w:t>
      </w:r>
      <w:proofErr w:type="gramStart"/>
      <w:r>
        <w:rPr>
          <w:sz w:val="24"/>
          <w:szCs w:val="24"/>
        </w:rPr>
        <w:t>paragraphs</w:t>
      </w:r>
      <w:proofErr w:type="gramEnd"/>
      <w:r>
        <w:rPr>
          <w:sz w:val="24"/>
          <w:szCs w:val="24"/>
        </w:rPr>
        <w:t xml:space="preserve"> in a more traditional essay fashion.</w:t>
      </w:r>
    </w:p>
    <w:p w14:paraId="62BB9F6A" w14:textId="77777777" w:rsidR="000A6E4E" w:rsidRPr="00802B7F" w:rsidRDefault="000A6E4E" w:rsidP="000A6E4E">
      <w:pPr>
        <w:jc w:val="center"/>
        <w:rPr>
          <w:rFonts w:ascii="Arial" w:hAnsi="Arial" w:cs="Arial"/>
          <w:b/>
          <w:sz w:val="24"/>
          <w:szCs w:val="24"/>
        </w:rPr>
      </w:pPr>
      <w:r w:rsidRPr="00802B7F">
        <w:rPr>
          <w:rFonts w:ascii="Arial" w:hAnsi="Arial" w:cs="Arial"/>
          <w:b/>
          <w:color w:val="0B1B36"/>
          <w:kern w:val="36"/>
          <w:sz w:val="24"/>
          <w:szCs w:val="24"/>
        </w:rPr>
        <w:lastRenderedPageBreak/>
        <w:t>Wonder Woman and the importance of movie opening sequences</w:t>
      </w:r>
    </w:p>
    <w:p w14:paraId="52DF8B56" w14:textId="77777777" w:rsidR="000A6E4E" w:rsidRDefault="000A6E4E" w:rsidP="000A6E4E">
      <w:r>
        <w:rPr>
          <w:rFonts w:ascii="Arial" w:hAnsi="Arial" w:cs="Arial"/>
          <w:sz w:val="20"/>
          <w:szCs w:val="20"/>
        </w:rPr>
        <w:t>The opening scene of a movie is the most important of any film. It establishes the kind of movie that the audience will be seeing and sets the tone for the next 2 hours.</w:t>
      </w:r>
      <w:r>
        <w:rPr>
          <w:rFonts w:ascii="Arial" w:hAnsi="Arial" w:cs="Arial"/>
          <w:sz w:val="20"/>
          <w:szCs w:val="20"/>
        </w:rPr>
        <w:br/>
      </w:r>
      <w:r>
        <w:rPr>
          <w:rFonts w:ascii="Arial" w:hAnsi="Arial" w:cs="Arial"/>
          <w:sz w:val="20"/>
          <w:szCs w:val="20"/>
        </w:rPr>
        <w:br/>
        <w:t>The Dark Knight opens with a bank heist, establishing the movie as a dark and gripping crime drama. Mad Max opens with a shaky chase through a cave, establishing the chaotic and anarchic tone of the movie. Wonder Woman is the latest film to give this a go.</w:t>
      </w:r>
      <w:r>
        <w:rPr>
          <w:rFonts w:ascii="Arial" w:hAnsi="Arial" w:cs="Arial"/>
          <w:sz w:val="20"/>
          <w:szCs w:val="20"/>
        </w:rPr>
        <w:br/>
      </w:r>
      <w:r>
        <w:rPr>
          <w:rFonts w:ascii="Arial" w:hAnsi="Arial" w:cs="Arial"/>
          <w:sz w:val="20"/>
          <w:szCs w:val="20"/>
        </w:rPr>
        <w:br/>
        <w:t>Directed by Patty Jenkins, Wonder Woman is the fourth instalment to Warner Bros. shared DC Expanded Universe based on the characters featured in DC comics.</w:t>
      </w:r>
      <w:r>
        <w:rPr>
          <w:rFonts w:ascii="Arial" w:hAnsi="Arial" w:cs="Arial"/>
          <w:sz w:val="20"/>
          <w:szCs w:val="20"/>
        </w:rPr>
        <w:br/>
      </w:r>
      <w:r>
        <w:rPr>
          <w:rFonts w:ascii="Arial" w:hAnsi="Arial" w:cs="Arial"/>
          <w:sz w:val="20"/>
          <w:szCs w:val="20"/>
        </w:rPr>
        <w:br/>
        <w:t xml:space="preserve">The question arose to how this film would open, compared to the rest of the DCEU so far. </w:t>
      </w:r>
      <w:proofErr w:type="gramStart"/>
      <w:r>
        <w:rPr>
          <w:rFonts w:ascii="Arial" w:hAnsi="Arial" w:cs="Arial"/>
          <w:sz w:val="20"/>
          <w:szCs w:val="20"/>
        </w:rPr>
        <w:t>Man</w:t>
      </w:r>
      <w:proofErr w:type="gramEnd"/>
      <w:r>
        <w:rPr>
          <w:rFonts w:ascii="Arial" w:hAnsi="Arial" w:cs="Arial"/>
          <w:sz w:val="20"/>
          <w:szCs w:val="20"/>
        </w:rPr>
        <w:t xml:space="preserve"> of Steel opened with a Sci-Fi battle on the planet Krypton. Batman V Superman: Dawn of Justice opened with the murder of the Wayne’s, leading into another Sci-Fi battle above the city of Metropolis. Suicide Squad opened with a smaller music video-styled montage that introduced each of the main characters.</w:t>
      </w:r>
      <w:r>
        <w:rPr>
          <w:rFonts w:ascii="Arial" w:hAnsi="Arial" w:cs="Arial"/>
          <w:sz w:val="20"/>
          <w:szCs w:val="20"/>
        </w:rPr>
        <w:br/>
      </w:r>
      <w:r>
        <w:rPr>
          <w:rFonts w:ascii="Arial" w:hAnsi="Arial" w:cs="Arial"/>
          <w:sz w:val="20"/>
          <w:szCs w:val="20"/>
        </w:rPr>
        <w:br/>
        <w:t xml:space="preserve">Would Wonder Woman open with a sequence depicting the Amazons at war with the God of War - himself, </w:t>
      </w:r>
      <w:proofErr w:type="gramStart"/>
      <w:r>
        <w:rPr>
          <w:rFonts w:ascii="Arial" w:hAnsi="Arial" w:cs="Arial"/>
          <w:sz w:val="20"/>
          <w:szCs w:val="20"/>
        </w:rPr>
        <w:t>similar to</w:t>
      </w:r>
      <w:proofErr w:type="gramEnd"/>
      <w:r>
        <w:rPr>
          <w:rFonts w:ascii="Arial" w:hAnsi="Arial" w:cs="Arial"/>
          <w:sz w:val="20"/>
          <w:szCs w:val="20"/>
        </w:rPr>
        <w:t xml:space="preserve"> the opening sequence in Warner Bros. Animation’s Wonder Woman? The answer: No.</w:t>
      </w:r>
      <w:r>
        <w:rPr>
          <w:rFonts w:ascii="Arial" w:hAnsi="Arial" w:cs="Arial"/>
          <w:sz w:val="20"/>
          <w:szCs w:val="20"/>
        </w:rPr>
        <w:br/>
      </w:r>
      <w:r>
        <w:rPr>
          <w:rFonts w:ascii="Arial" w:hAnsi="Arial" w:cs="Arial"/>
          <w:sz w:val="20"/>
          <w:szCs w:val="20"/>
        </w:rPr>
        <w:br/>
        <w:t>The movie has an opening sequence of two parts. The first provides a look towards the quieter moments of the film with a scene showing Diana Prince in modern day Paris looking through her old war-time memorabilia. The second part takes the audience straight into the heart of the Amazon’s culture, with a young Diana racing through the streets of the beautiful enchanted island of Themyscira, to catch a glimpse the warriors training for the day Ares, the God of War, will return.</w:t>
      </w:r>
      <w:r>
        <w:rPr>
          <w:rFonts w:ascii="Arial" w:hAnsi="Arial" w:cs="Arial"/>
          <w:sz w:val="20"/>
          <w:szCs w:val="20"/>
        </w:rPr>
        <w:br/>
      </w:r>
      <w:r>
        <w:rPr>
          <w:rFonts w:ascii="Arial" w:hAnsi="Arial" w:cs="Arial"/>
          <w:sz w:val="20"/>
          <w:szCs w:val="20"/>
        </w:rPr>
        <w:br/>
        <w:t>While it isn’t the first film to feature a training sequence of such scale, it is a unique sight to witness the sight of the Amazon women training in such scale and force will come as a bit of a surprise to the general audience, but fans of the comics and TV shows will feel at home.</w:t>
      </w:r>
      <w:r>
        <w:rPr>
          <w:rFonts w:ascii="Arial" w:hAnsi="Arial" w:cs="Arial"/>
          <w:sz w:val="20"/>
          <w:szCs w:val="20"/>
        </w:rPr>
        <w:br/>
      </w:r>
      <w:r>
        <w:rPr>
          <w:rFonts w:ascii="Arial" w:hAnsi="Arial" w:cs="Arial"/>
          <w:sz w:val="20"/>
          <w:szCs w:val="20"/>
        </w:rPr>
        <w:br/>
        <w:t>This is the first female led superhero movie since 20th Century Fox’s Marvel movie: Elektra in 2005, so the bar has been set low for this to be a good movie. Fortunately, Wonder Woman not only surpasses it, it knocks it out of the park with super strength. It is also the first female directed superhero movie since Punisher: War Zone in 2008, and also became the highest grossing debut for a female director, defeating Sam Taylor-Johnson with Fifty Shades of Grey.</w:t>
      </w:r>
      <w:r>
        <w:rPr>
          <w:rFonts w:ascii="Arial" w:hAnsi="Arial" w:cs="Arial"/>
          <w:sz w:val="20"/>
          <w:szCs w:val="20"/>
        </w:rPr>
        <w:br/>
      </w:r>
      <w:r>
        <w:rPr>
          <w:rFonts w:ascii="Arial" w:hAnsi="Arial" w:cs="Arial"/>
          <w:sz w:val="20"/>
          <w:szCs w:val="20"/>
        </w:rPr>
        <w:br/>
        <w:t>Patty Jenkins has crafted a well told story and shows off what she is capable of doing with the opening scenes. It is possible that she utilised a few ideas from her draft of Marvel’s Thor, which she was initially going to direct before dropping out. Using sweeping panning shots and slow motion to capture every detail of the Amazon’s in action.</w:t>
      </w:r>
      <w:r>
        <w:rPr>
          <w:rFonts w:ascii="Arial" w:hAnsi="Arial" w:cs="Arial"/>
          <w:sz w:val="20"/>
          <w:szCs w:val="20"/>
        </w:rPr>
        <w:br/>
      </w:r>
      <w:r>
        <w:rPr>
          <w:rFonts w:ascii="Arial" w:hAnsi="Arial" w:cs="Arial"/>
          <w:sz w:val="20"/>
          <w:szCs w:val="20"/>
        </w:rPr>
        <w:br/>
        <w:t>The action on display shows off how skilled the Amazon’s are at combat, whether that’s with swords, spears, shields, bows and arrows as well as hand to hand, foreshadowing how skilled Diana will be, making her, what Geoff Johns referred to as: ‘The best fighter in the DC Universe’. It is also the first clue that this addition to the DCEU will be much more entertaining and enjoyable.</w:t>
      </w:r>
      <w:r>
        <w:rPr>
          <w:rFonts w:ascii="Arial" w:hAnsi="Arial" w:cs="Arial"/>
          <w:sz w:val="20"/>
          <w:szCs w:val="20"/>
        </w:rPr>
        <w:br/>
        <w:t xml:space="preserve">DC, having learnt from the mistakes from the past (along with the aid of creative consultant Geoff Johns), encapsulate the fun of the comics, filling the screen with bright colours, brilliant displays of stunt work and </w:t>
      </w:r>
      <w:proofErr w:type="spellStart"/>
      <w:r>
        <w:rPr>
          <w:rFonts w:ascii="Arial" w:hAnsi="Arial" w:cs="Arial"/>
          <w:sz w:val="20"/>
          <w:szCs w:val="20"/>
        </w:rPr>
        <w:t>well integrated</w:t>
      </w:r>
      <w:proofErr w:type="spellEnd"/>
      <w:r>
        <w:rPr>
          <w:rFonts w:ascii="Arial" w:hAnsi="Arial" w:cs="Arial"/>
          <w:sz w:val="20"/>
          <w:szCs w:val="20"/>
        </w:rPr>
        <w:t xml:space="preserve"> use of CGI effects.</w:t>
      </w:r>
      <w:r>
        <w:rPr>
          <w:rFonts w:ascii="Arial" w:hAnsi="Arial" w:cs="Arial"/>
          <w:sz w:val="20"/>
          <w:szCs w:val="20"/>
        </w:rPr>
        <w:br/>
      </w:r>
      <w:r>
        <w:rPr>
          <w:rFonts w:ascii="Arial" w:hAnsi="Arial" w:cs="Arial"/>
          <w:sz w:val="20"/>
          <w:szCs w:val="20"/>
        </w:rPr>
        <w:br/>
        <w:t>That’s not something well known in the DCEU just yet, with their preference to desaturate the colours on screen until the majority of colours on display are grey and blue. And while it doesn’t make it a bad looking movie, it certainly needs more to grab your attention, which Wonder Woman does beautifully, but also doesn’t abandon that initial colour scheme, helping to cement its place in the DCEU.</w:t>
      </w:r>
      <w:r>
        <w:rPr>
          <w:rFonts w:ascii="Arial" w:hAnsi="Arial" w:cs="Arial"/>
          <w:sz w:val="20"/>
          <w:szCs w:val="20"/>
        </w:rPr>
        <w:br/>
      </w:r>
      <w:r>
        <w:rPr>
          <w:rFonts w:ascii="Arial" w:hAnsi="Arial" w:cs="Arial"/>
          <w:sz w:val="20"/>
          <w:szCs w:val="20"/>
        </w:rPr>
        <w:br/>
        <w:t>One small overlooked aspect is the stunning score, brought by composer Rupert Gregson-Williams, who also scored big blockbusters such as Hacksaw Ridge and The Legend of Tarzan. It fills the cinema with a true cinematic soundtrack to join the ranks as one of the best.</w:t>
      </w:r>
      <w:r>
        <w:rPr>
          <w:rFonts w:ascii="Arial" w:hAnsi="Arial" w:cs="Arial"/>
          <w:sz w:val="20"/>
          <w:szCs w:val="20"/>
        </w:rPr>
        <w:br/>
      </w:r>
      <w:r>
        <w:rPr>
          <w:rFonts w:ascii="Arial" w:hAnsi="Arial" w:cs="Arial"/>
          <w:sz w:val="20"/>
          <w:szCs w:val="20"/>
        </w:rPr>
        <w:br/>
        <w:t xml:space="preserve">The </w:t>
      </w:r>
      <w:proofErr w:type="gramStart"/>
      <w:r>
        <w:rPr>
          <w:rFonts w:ascii="Arial" w:hAnsi="Arial" w:cs="Arial"/>
          <w:sz w:val="20"/>
          <w:szCs w:val="20"/>
        </w:rPr>
        <w:t>general consensus</w:t>
      </w:r>
      <w:proofErr w:type="gramEnd"/>
      <w:r>
        <w:rPr>
          <w:rFonts w:ascii="Arial" w:hAnsi="Arial" w:cs="Arial"/>
          <w:sz w:val="20"/>
          <w:szCs w:val="20"/>
        </w:rPr>
        <w:t xml:space="preserve"> for Wonder Woman has been overall positive, which hopefully means good things to come. It established itself, not as a superhero movie, but as an enjoyably believable, character-driven war movie. The opening in this movie is a powerful message that DC are changing for the better, that movies are evolving for the better and that there is a good reason why Wonder Woman has been around for over 75 years.</w:t>
      </w:r>
      <w:r>
        <w:rPr>
          <w:rFonts w:ascii="Arial" w:hAnsi="Arial" w:cs="Arial"/>
          <w:sz w:val="20"/>
          <w:szCs w:val="20"/>
        </w:rPr>
        <w:br/>
      </w:r>
      <w:r>
        <w:rPr>
          <w:rFonts w:ascii="Arial" w:hAnsi="Arial" w:cs="Arial"/>
          <w:sz w:val="20"/>
          <w:szCs w:val="20"/>
        </w:rPr>
        <w:br/>
        <w:t>Man of Steel may not have been the symbol of hope that the DCEU needed, but thankfully, Wonder Woman is.</w:t>
      </w:r>
    </w:p>
    <w:p w14:paraId="645D4557" w14:textId="77777777" w:rsidR="000A6E4E" w:rsidRDefault="000A6E4E" w:rsidP="000A6E4E">
      <w:pPr>
        <w:jc w:val="center"/>
        <w:rPr>
          <w:b/>
          <w:sz w:val="32"/>
          <w:szCs w:val="32"/>
        </w:rPr>
      </w:pPr>
      <w:r>
        <w:rPr>
          <w:b/>
          <w:sz w:val="32"/>
          <w:szCs w:val="32"/>
        </w:rPr>
        <w:lastRenderedPageBreak/>
        <w:t xml:space="preserve">Looking at the Opening Sequence of </w:t>
      </w:r>
      <w:hyperlink r:id="rId5" w:history="1">
        <w:r>
          <w:rPr>
            <w:rStyle w:val="Hyperlink"/>
            <w:b/>
            <w:sz w:val="32"/>
            <w:szCs w:val="32"/>
          </w:rPr>
          <w:t>Hell or High Water</w:t>
        </w:r>
      </w:hyperlink>
      <w:r>
        <w:rPr>
          <w:b/>
          <w:sz w:val="32"/>
          <w:szCs w:val="32"/>
        </w:rPr>
        <w:t xml:space="preserve"> </w:t>
      </w:r>
      <w:r>
        <w:rPr>
          <w:b/>
          <w:i/>
          <w:sz w:val="32"/>
          <w:szCs w:val="32"/>
        </w:rPr>
        <w:t>(Mackenzie 2016)</w:t>
      </w:r>
    </w:p>
    <w:tbl>
      <w:tblPr>
        <w:tblStyle w:val="TableGrid"/>
        <w:tblW w:w="0" w:type="auto"/>
        <w:tblInd w:w="0" w:type="dxa"/>
        <w:tblLook w:val="04A0" w:firstRow="1" w:lastRow="0" w:firstColumn="1" w:lastColumn="0" w:noHBand="0" w:noVBand="1"/>
      </w:tblPr>
      <w:tblGrid>
        <w:gridCol w:w="2142"/>
        <w:gridCol w:w="8314"/>
      </w:tblGrid>
      <w:tr w:rsidR="000A6E4E" w14:paraId="65EDA69D" w14:textId="77777777" w:rsidTr="000A6E4E">
        <w:tc>
          <w:tcPr>
            <w:tcW w:w="1980" w:type="dxa"/>
            <w:tcBorders>
              <w:top w:val="single" w:sz="4" w:space="0" w:color="auto"/>
              <w:left w:val="single" w:sz="4" w:space="0" w:color="auto"/>
              <w:bottom w:val="single" w:sz="4" w:space="0" w:color="auto"/>
              <w:right w:val="single" w:sz="4" w:space="0" w:color="auto"/>
            </w:tcBorders>
            <w:hideMark/>
          </w:tcPr>
          <w:p w14:paraId="693A1111" w14:textId="77777777" w:rsidR="000A6E4E" w:rsidRDefault="000A6E4E">
            <w:pPr>
              <w:rPr>
                <w:b/>
                <w:sz w:val="32"/>
                <w:szCs w:val="32"/>
              </w:rPr>
            </w:pPr>
            <w:r>
              <w:rPr>
                <w:b/>
                <w:sz w:val="32"/>
                <w:szCs w:val="32"/>
              </w:rPr>
              <w:t>Feature</w:t>
            </w:r>
          </w:p>
        </w:tc>
        <w:tc>
          <w:tcPr>
            <w:tcW w:w="8476" w:type="dxa"/>
            <w:tcBorders>
              <w:top w:val="single" w:sz="4" w:space="0" w:color="auto"/>
              <w:left w:val="single" w:sz="4" w:space="0" w:color="auto"/>
              <w:bottom w:val="single" w:sz="4" w:space="0" w:color="auto"/>
              <w:right w:val="single" w:sz="4" w:space="0" w:color="auto"/>
            </w:tcBorders>
            <w:hideMark/>
          </w:tcPr>
          <w:p w14:paraId="73AD99AE" w14:textId="77777777" w:rsidR="000A6E4E" w:rsidRDefault="000A6E4E">
            <w:pPr>
              <w:rPr>
                <w:b/>
                <w:sz w:val="32"/>
                <w:szCs w:val="32"/>
              </w:rPr>
            </w:pPr>
            <w:r>
              <w:rPr>
                <w:b/>
                <w:sz w:val="32"/>
                <w:szCs w:val="32"/>
              </w:rPr>
              <w:t>Evidence from the opening sequence</w:t>
            </w:r>
          </w:p>
        </w:tc>
      </w:tr>
      <w:tr w:rsidR="000A6E4E" w14:paraId="73CF40F0" w14:textId="77777777" w:rsidTr="000A6E4E">
        <w:tc>
          <w:tcPr>
            <w:tcW w:w="1980" w:type="dxa"/>
            <w:tcBorders>
              <w:top w:val="single" w:sz="4" w:space="0" w:color="auto"/>
              <w:left w:val="single" w:sz="4" w:space="0" w:color="auto"/>
              <w:bottom w:val="single" w:sz="4" w:space="0" w:color="auto"/>
              <w:right w:val="single" w:sz="4" w:space="0" w:color="auto"/>
            </w:tcBorders>
          </w:tcPr>
          <w:p w14:paraId="691DBF5B" w14:textId="77777777" w:rsidR="000A6E4E" w:rsidRDefault="000A6E4E">
            <w:pPr>
              <w:rPr>
                <w:b/>
                <w:sz w:val="32"/>
                <w:szCs w:val="32"/>
              </w:rPr>
            </w:pPr>
            <w:r>
              <w:rPr>
                <w:b/>
                <w:sz w:val="32"/>
                <w:szCs w:val="32"/>
              </w:rPr>
              <w:t>Character</w:t>
            </w:r>
          </w:p>
          <w:p w14:paraId="3542FC99" w14:textId="77777777" w:rsidR="000A6E4E" w:rsidRDefault="000A6E4E">
            <w:pPr>
              <w:rPr>
                <w:b/>
                <w:sz w:val="32"/>
                <w:szCs w:val="32"/>
              </w:rPr>
            </w:pPr>
          </w:p>
          <w:p w14:paraId="65E13AB1" w14:textId="77777777" w:rsidR="000A6E4E" w:rsidRDefault="000A6E4E">
            <w:pPr>
              <w:rPr>
                <w:b/>
                <w:sz w:val="32"/>
                <w:szCs w:val="32"/>
              </w:rPr>
            </w:pPr>
          </w:p>
          <w:p w14:paraId="0C959296" w14:textId="77777777" w:rsidR="000A6E4E" w:rsidRDefault="000A6E4E">
            <w:pPr>
              <w:rPr>
                <w:b/>
                <w:sz w:val="32"/>
                <w:szCs w:val="32"/>
              </w:rPr>
            </w:pPr>
          </w:p>
          <w:p w14:paraId="612548C0" w14:textId="77777777" w:rsidR="000A6E4E" w:rsidRDefault="000A6E4E">
            <w:pPr>
              <w:rPr>
                <w:b/>
                <w:sz w:val="32"/>
                <w:szCs w:val="32"/>
              </w:rPr>
            </w:pPr>
          </w:p>
          <w:p w14:paraId="6E64D9CB" w14:textId="77777777" w:rsidR="000A6E4E" w:rsidRDefault="000A6E4E">
            <w:pPr>
              <w:rPr>
                <w:b/>
                <w:sz w:val="32"/>
                <w:szCs w:val="32"/>
              </w:rPr>
            </w:pPr>
          </w:p>
        </w:tc>
        <w:tc>
          <w:tcPr>
            <w:tcW w:w="8476" w:type="dxa"/>
            <w:tcBorders>
              <w:top w:val="single" w:sz="4" w:space="0" w:color="auto"/>
              <w:left w:val="single" w:sz="4" w:space="0" w:color="auto"/>
              <w:bottom w:val="single" w:sz="4" w:space="0" w:color="auto"/>
              <w:right w:val="single" w:sz="4" w:space="0" w:color="auto"/>
            </w:tcBorders>
          </w:tcPr>
          <w:p w14:paraId="2E043E1A" w14:textId="77777777" w:rsidR="000A6E4E" w:rsidRDefault="000A6E4E">
            <w:pPr>
              <w:rPr>
                <w:b/>
                <w:sz w:val="32"/>
                <w:szCs w:val="32"/>
              </w:rPr>
            </w:pPr>
          </w:p>
        </w:tc>
      </w:tr>
      <w:tr w:rsidR="000A6E4E" w14:paraId="5D39D934" w14:textId="77777777" w:rsidTr="000A6E4E">
        <w:tc>
          <w:tcPr>
            <w:tcW w:w="1980" w:type="dxa"/>
            <w:tcBorders>
              <w:top w:val="single" w:sz="4" w:space="0" w:color="auto"/>
              <w:left w:val="single" w:sz="4" w:space="0" w:color="auto"/>
              <w:bottom w:val="single" w:sz="4" w:space="0" w:color="auto"/>
              <w:right w:val="single" w:sz="4" w:space="0" w:color="auto"/>
            </w:tcBorders>
          </w:tcPr>
          <w:p w14:paraId="70FB1AB1" w14:textId="77777777" w:rsidR="000A6E4E" w:rsidRDefault="000A6E4E">
            <w:pPr>
              <w:rPr>
                <w:b/>
                <w:sz w:val="32"/>
                <w:szCs w:val="32"/>
              </w:rPr>
            </w:pPr>
            <w:r>
              <w:rPr>
                <w:b/>
                <w:sz w:val="32"/>
                <w:szCs w:val="32"/>
              </w:rPr>
              <w:t xml:space="preserve">Location </w:t>
            </w:r>
          </w:p>
          <w:p w14:paraId="6C3BDA88" w14:textId="77777777" w:rsidR="000A6E4E" w:rsidRDefault="000A6E4E">
            <w:pPr>
              <w:rPr>
                <w:b/>
                <w:sz w:val="32"/>
                <w:szCs w:val="32"/>
              </w:rPr>
            </w:pPr>
          </w:p>
          <w:p w14:paraId="4F3B7257" w14:textId="77777777" w:rsidR="000A6E4E" w:rsidRDefault="000A6E4E">
            <w:pPr>
              <w:rPr>
                <w:b/>
                <w:sz w:val="32"/>
                <w:szCs w:val="32"/>
              </w:rPr>
            </w:pPr>
          </w:p>
          <w:p w14:paraId="369E52D7" w14:textId="77777777" w:rsidR="000A6E4E" w:rsidRDefault="000A6E4E">
            <w:pPr>
              <w:rPr>
                <w:b/>
                <w:sz w:val="32"/>
                <w:szCs w:val="32"/>
              </w:rPr>
            </w:pPr>
          </w:p>
          <w:p w14:paraId="72DCD6C6" w14:textId="77777777" w:rsidR="000A6E4E" w:rsidRDefault="000A6E4E">
            <w:pPr>
              <w:rPr>
                <w:b/>
                <w:sz w:val="32"/>
                <w:szCs w:val="32"/>
              </w:rPr>
            </w:pPr>
          </w:p>
          <w:p w14:paraId="1D284D83" w14:textId="77777777" w:rsidR="000A6E4E" w:rsidRDefault="000A6E4E">
            <w:pPr>
              <w:rPr>
                <w:b/>
                <w:sz w:val="32"/>
                <w:szCs w:val="32"/>
              </w:rPr>
            </w:pPr>
          </w:p>
        </w:tc>
        <w:tc>
          <w:tcPr>
            <w:tcW w:w="8476" w:type="dxa"/>
            <w:tcBorders>
              <w:top w:val="single" w:sz="4" w:space="0" w:color="auto"/>
              <w:left w:val="single" w:sz="4" w:space="0" w:color="auto"/>
              <w:bottom w:val="single" w:sz="4" w:space="0" w:color="auto"/>
              <w:right w:val="single" w:sz="4" w:space="0" w:color="auto"/>
            </w:tcBorders>
          </w:tcPr>
          <w:p w14:paraId="2E325D81" w14:textId="77777777" w:rsidR="000A6E4E" w:rsidRDefault="000A6E4E">
            <w:pPr>
              <w:rPr>
                <w:b/>
                <w:sz w:val="32"/>
                <w:szCs w:val="32"/>
              </w:rPr>
            </w:pPr>
          </w:p>
        </w:tc>
      </w:tr>
      <w:tr w:rsidR="000A6E4E" w14:paraId="266214EA" w14:textId="77777777" w:rsidTr="000A6E4E">
        <w:tc>
          <w:tcPr>
            <w:tcW w:w="1980" w:type="dxa"/>
            <w:tcBorders>
              <w:top w:val="single" w:sz="4" w:space="0" w:color="auto"/>
              <w:left w:val="single" w:sz="4" w:space="0" w:color="auto"/>
              <w:bottom w:val="single" w:sz="4" w:space="0" w:color="auto"/>
              <w:right w:val="single" w:sz="4" w:space="0" w:color="auto"/>
            </w:tcBorders>
          </w:tcPr>
          <w:p w14:paraId="0F4E9AB4" w14:textId="77777777" w:rsidR="000A6E4E" w:rsidRDefault="000A6E4E">
            <w:pPr>
              <w:rPr>
                <w:b/>
                <w:sz w:val="32"/>
                <w:szCs w:val="32"/>
              </w:rPr>
            </w:pPr>
            <w:r>
              <w:rPr>
                <w:b/>
                <w:sz w:val="32"/>
                <w:szCs w:val="32"/>
              </w:rPr>
              <w:t>Narrative/Plot</w:t>
            </w:r>
          </w:p>
          <w:p w14:paraId="559193B3" w14:textId="77777777" w:rsidR="000A6E4E" w:rsidRDefault="000A6E4E">
            <w:pPr>
              <w:rPr>
                <w:b/>
                <w:sz w:val="32"/>
                <w:szCs w:val="32"/>
              </w:rPr>
            </w:pPr>
          </w:p>
          <w:p w14:paraId="4CDC2F97" w14:textId="77777777" w:rsidR="000A6E4E" w:rsidRDefault="000A6E4E">
            <w:pPr>
              <w:rPr>
                <w:b/>
                <w:sz w:val="32"/>
                <w:szCs w:val="32"/>
              </w:rPr>
            </w:pPr>
          </w:p>
          <w:p w14:paraId="361A8D78" w14:textId="77777777" w:rsidR="000A6E4E" w:rsidRDefault="000A6E4E">
            <w:pPr>
              <w:rPr>
                <w:b/>
                <w:sz w:val="32"/>
                <w:szCs w:val="32"/>
              </w:rPr>
            </w:pPr>
          </w:p>
          <w:p w14:paraId="33B217BA" w14:textId="77777777" w:rsidR="000A6E4E" w:rsidRDefault="000A6E4E">
            <w:pPr>
              <w:rPr>
                <w:b/>
                <w:sz w:val="32"/>
                <w:szCs w:val="32"/>
              </w:rPr>
            </w:pPr>
          </w:p>
          <w:p w14:paraId="5244F9F5" w14:textId="77777777" w:rsidR="000A6E4E" w:rsidRDefault="000A6E4E">
            <w:pPr>
              <w:rPr>
                <w:b/>
                <w:sz w:val="32"/>
                <w:szCs w:val="32"/>
              </w:rPr>
            </w:pPr>
          </w:p>
        </w:tc>
        <w:tc>
          <w:tcPr>
            <w:tcW w:w="8476" w:type="dxa"/>
            <w:tcBorders>
              <w:top w:val="single" w:sz="4" w:space="0" w:color="auto"/>
              <w:left w:val="single" w:sz="4" w:space="0" w:color="auto"/>
              <w:bottom w:val="single" w:sz="4" w:space="0" w:color="auto"/>
              <w:right w:val="single" w:sz="4" w:space="0" w:color="auto"/>
            </w:tcBorders>
          </w:tcPr>
          <w:p w14:paraId="3B361F78" w14:textId="77777777" w:rsidR="000A6E4E" w:rsidRDefault="000A6E4E">
            <w:pPr>
              <w:rPr>
                <w:b/>
                <w:sz w:val="32"/>
                <w:szCs w:val="32"/>
              </w:rPr>
            </w:pPr>
          </w:p>
        </w:tc>
      </w:tr>
      <w:tr w:rsidR="000A6E4E" w14:paraId="7C25B046" w14:textId="77777777" w:rsidTr="000A6E4E">
        <w:tc>
          <w:tcPr>
            <w:tcW w:w="1980" w:type="dxa"/>
            <w:tcBorders>
              <w:top w:val="single" w:sz="4" w:space="0" w:color="auto"/>
              <w:left w:val="single" w:sz="4" w:space="0" w:color="auto"/>
              <w:bottom w:val="single" w:sz="4" w:space="0" w:color="auto"/>
              <w:right w:val="single" w:sz="4" w:space="0" w:color="auto"/>
            </w:tcBorders>
          </w:tcPr>
          <w:p w14:paraId="1BC91214" w14:textId="77777777" w:rsidR="000A6E4E" w:rsidRDefault="000A6E4E">
            <w:pPr>
              <w:rPr>
                <w:b/>
                <w:sz w:val="32"/>
                <w:szCs w:val="32"/>
              </w:rPr>
            </w:pPr>
            <w:r>
              <w:rPr>
                <w:b/>
                <w:sz w:val="32"/>
                <w:szCs w:val="32"/>
              </w:rPr>
              <w:t>Genre</w:t>
            </w:r>
          </w:p>
          <w:p w14:paraId="0BC73E2B" w14:textId="77777777" w:rsidR="000A6E4E" w:rsidRDefault="000A6E4E">
            <w:pPr>
              <w:rPr>
                <w:b/>
                <w:sz w:val="32"/>
                <w:szCs w:val="32"/>
              </w:rPr>
            </w:pPr>
          </w:p>
          <w:p w14:paraId="75A8B43C" w14:textId="77777777" w:rsidR="000A6E4E" w:rsidRDefault="000A6E4E">
            <w:pPr>
              <w:rPr>
                <w:b/>
                <w:sz w:val="32"/>
                <w:szCs w:val="32"/>
              </w:rPr>
            </w:pPr>
          </w:p>
          <w:p w14:paraId="64175FF9" w14:textId="77777777" w:rsidR="000A6E4E" w:rsidRDefault="000A6E4E">
            <w:pPr>
              <w:rPr>
                <w:b/>
                <w:sz w:val="32"/>
                <w:szCs w:val="32"/>
              </w:rPr>
            </w:pPr>
          </w:p>
          <w:p w14:paraId="6FC9CF29" w14:textId="77777777" w:rsidR="000A6E4E" w:rsidRDefault="000A6E4E">
            <w:pPr>
              <w:rPr>
                <w:b/>
                <w:sz w:val="32"/>
                <w:szCs w:val="32"/>
              </w:rPr>
            </w:pPr>
          </w:p>
        </w:tc>
        <w:tc>
          <w:tcPr>
            <w:tcW w:w="8476" w:type="dxa"/>
            <w:tcBorders>
              <w:top w:val="single" w:sz="4" w:space="0" w:color="auto"/>
              <w:left w:val="single" w:sz="4" w:space="0" w:color="auto"/>
              <w:bottom w:val="single" w:sz="4" w:space="0" w:color="auto"/>
              <w:right w:val="single" w:sz="4" w:space="0" w:color="auto"/>
            </w:tcBorders>
          </w:tcPr>
          <w:p w14:paraId="2C1D53D4" w14:textId="77777777" w:rsidR="000A6E4E" w:rsidRDefault="000A6E4E">
            <w:pPr>
              <w:rPr>
                <w:b/>
                <w:sz w:val="32"/>
                <w:szCs w:val="32"/>
              </w:rPr>
            </w:pPr>
          </w:p>
        </w:tc>
      </w:tr>
      <w:tr w:rsidR="000A6E4E" w14:paraId="3C86F5B1" w14:textId="77777777" w:rsidTr="000A6E4E">
        <w:tc>
          <w:tcPr>
            <w:tcW w:w="1980" w:type="dxa"/>
            <w:tcBorders>
              <w:top w:val="single" w:sz="4" w:space="0" w:color="auto"/>
              <w:left w:val="single" w:sz="4" w:space="0" w:color="auto"/>
              <w:bottom w:val="single" w:sz="4" w:space="0" w:color="auto"/>
              <w:right w:val="single" w:sz="4" w:space="0" w:color="auto"/>
            </w:tcBorders>
          </w:tcPr>
          <w:p w14:paraId="4CE8597A" w14:textId="77777777" w:rsidR="000A6E4E" w:rsidRDefault="000A6E4E">
            <w:pPr>
              <w:rPr>
                <w:b/>
                <w:sz w:val="32"/>
                <w:szCs w:val="32"/>
              </w:rPr>
            </w:pPr>
            <w:r>
              <w:rPr>
                <w:b/>
                <w:sz w:val="32"/>
                <w:szCs w:val="32"/>
              </w:rPr>
              <w:t>Themes</w:t>
            </w:r>
          </w:p>
          <w:p w14:paraId="08BD7477" w14:textId="77777777" w:rsidR="000A6E4E" w:rsidRDefault="000A6E4E">
            <w:pPr>
              <w:rPr>
                <w:b/>
                <w:sz w:val="32"/>
                <w:szCs w:val="32"/>
              </w:rPr>
            </w:pPr>
          </w:p>
          <w:p w14:paraId="6729B638" w14:textId="77777777" w:rsidR="000A6E4E" w:rsidRDefault="000A6E4E">
            <w:pPr>
              <w:rPr>
                <w:b/>
                <w:sz w:val="32"/>
                <w:szCs w:val="32"/>
              </w:rPr>
            </w:pPr>
          </w:p>
          <w:p w14:paraId="46407D00" w14:textId="77777777" w:rsidR="000A6E4E" w:rsidRDefault="000A6E4E">
            <w:pPr>
              <w:rPr>
                <w:b/>
                <w:sz w:val="32"/>
                <w:szCs w:val="32"/>
              </w:rPr>
            </w:pPr>
          </w:p>
          <w:p w14:paraId="3308501A" w14:textId="77777777" w:rsidR="000A6E4E" w:rsidRDefault="000A6E4E">
            <w:pPr>
              <w:rPr>
                <w:b/>
                <w:sz w:val="32"/>
                <w:szCs w:val="32"/>
              </w:rPr>
            </w:pPr>
          </w:p>
          <w:p w14:paraId="60F5CCE3" w14:textId="77777777" w:rsidR="000A6E4E" w:rsidRDefault="000A6E4E">
            <w:pPr>
              <w:rPr>
                <w:b/>
                <w:sz w:val="32"/>
                <w:szCs w:val="32"/>
              </w:rPr>
            </w:pPr>
          </w:p>
        </w:tc>
        <w:tc>
          <w:tcPr>
            <w:tcW w:w="8476" w:type="dxa"/>
            <w:tcBorders>
              <w:top w:val="single" w:sz="4" w:space="0" w:color="auto"/>
              <w:left w:val="single" w:sz="4" w:space="0" w:color="auto"/>
              <w:bottom w:val="single" w:sz="4" w:space="0" w:color="auto"/>
              <w:right w:val="single" w:sz="4" w:space="0" w:color="auto"/>
            </w:tcBorders>
          </w:tcPr>
          <w:p w14:paraId="50C1F954" w14:textId="77777777" w:rsidR="000A6E4E" w:rsidRDefault="000A6E4E">
            <w:pPr>
              <w:rPr>
                <w:b/>
                <w:sz w:val="32"/>
                <w:szCs w:val="32"/>
              </w:rPr>
            </w:pPr>
          </w:p>
        </w:tc>
      </w:tr>
      <w:tr w:rsidR="000A6E4E" w14:paraId="51247A95" w14:textId="77777777" w:rsidTr="000A6E4E">
        <w:tc>
          <w:tcPr>
            <w:tcW w:w="1980" w:type="dxa"/>
            <w:tcBorders>
              <w:top w:val="single" w:sz="4" w:space="0" w:color="auto"/>
              <w:left w:val="single" w:sz="4" w:space="0" w:color="auto"/>
              <w:bottom w:val="single" w:sz="4" w:space="0" w:color="auto"/>
              <w:right w:val="single" w:sz="4" w:space="0" w:color="auto"/>
            </w:tcBorders>
          </w:tcPr>
          <w:p w14:paraId="208C498A" w14:textId="77777777" w:rsidR="000A6E4E" w:rsidRDefault="000A6E4E">
            <w:pPr>
              <w:rPr>
                <w:b/>
                <w:sz w:val="32"/>
                <w:szCs w:val="32"/>
              </w:rPr>
            </w:pPr>
            <w:r>
              <w:rPr>
                <w:b/>
                <w:sz w:val="32"/>
                <w:szCs w:val="32"/>
              </w:rPr>
              <w:t>Aesthetic</w:t>
            </w:r>
          </w:p>
          <w:p w14:paraId="40EDFC7D" w14:textId="77777777" w:rsidR="000A6E4E" w:rsidRDefault="000A6E4E">
            <w:pPr>
              <w:rPr>
                <w:b/>
                <w:sz w:val="32"/>
                <w:szCs w:val="32"/>
              </w:rPr>
            </w:pPr>
            <w:r>
              <w:rPr>
                <w:b/>
                <w:sz w:val="32"/>
                <w:szCs w:val="32"/>
              </w:rPr>
              <w:t>(style)</w:t>
            </w:r>
          </w:p>
          <w:p w14:paraId="04FC1A96" w14:textId="77777777" w:rsidR="000A6E4E" w:rsidRDefault="000A6E4E">
            <w:pPr>
              <w:rPr>
                <w:b/>
                <w:sz w:val="32"/>
                <w:szCs w:val="32"/>
              </w:rPr>
            </w:pPr>
          </w:p>
          <w:p w14:paraId="5694916E" w14:textId="77777777" w:rsidR="000A6E4E" w:rsidRDefault="000A6E4E">
            <w:pPr>
              <w:rPr>
                <w:b/>
                <w:sz w:val="32"/>
                <w:szCs w:val="32"/>
              </w:rPr>
            </w:pPr>
          </w:p>
          <w:p w14:paraId="1C9C17DB" w14:textId="77777777" w:rsidR="000A6E4E" w:rsidRDefault="000A6E4E">
            <w:pPr>
              <w:rPr>
                <w:b/>
                <w:sz w:val="32"/>
                <w:szCs w:val="32"/>
              </w:rPr>
            </w:pPr>
          </w:p>
          <w:p w14:paraId="2B4BFFCE" w14:textId="77777777" w:rsidR="000A6E4E" w:rsidRDefault="000A6E4E">
            <w:pPr>
              <w:rPr>
                <w:b/>
                <w:sz w:val="32"/>
                <w:szCs w:val="32"/>
              </w:rPr>
            </w:pPr>
          </w:p>
        </w:tc>
        <w:tc>
          <w:tcPr>
            <w:tcW w:w="8476" w:type="dxa"/>
            <w:tcBorders>
              <w:top w:val="single" w:sz="4" w:space="0" w:color="auto"/>
              <w:left w:val="single" w:sz="4" w:space="0" w:color="auto"/>
              <w:bottom w:val="single" w:sz="4" w:space="0" w:color="auto"/>
              <w:right w:val="single" w:sz="4" w:space="0" w:color="auto"/>
            </w:tcBorders>
          </w:tcPr>
          <w:p w14:paraId="1DA1541C" w14:textId="77777777" w:rsidR="000A6E4E" w:rsidRDefault="000A6E4E">
            <w:pPr>
              <w:rPr>
                <w:b/>
                <w:sz w:val="32"/>
                <w:szCs w:val="32"/>
              </w:rPr>
            </w:pPr>
          </w:p>
        </w:tc>
      </w:tr>
    </w:tbl>
    <w:p w14:paraId="7F7F79BF" w14:textId="77777777" w:rsidR="000A6E4E" w:rsidRDefault="000A6E4E" w:rsidP="000A6E4E">
      <w:pPr>
        <w:rPr>
          <w:b/>
          <w:sz w:val="32"/>
          <w:szCs w:val="32"/>
        </w:rPr>
      </w:pPr>
    </w:p>
    <w:p w14:paraId="3D1827CC" w14:textId="77777777" w:rsidR="000A6E4E" w:rsidRPr="005B162B" w:rsidRDefault="000A6E4E" w:rsidP="005B162B">
      <w:pPr>
        <w:rPr>
          <w:sz w:val="24"/>
          <w:szCs w:val="24"/>
        </w:rPr>
      </w:pPr>
      <w:bookmarkStart w:id="0" w:name="_GoBack"/>
      <w:bookmarkEnd w:id="0"/>
    </w:p>
    <w:sectPr w:rsidR="000A6E4E" w:rsidRPr="005B162B" w:rsidSect="009F6568">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E4D28B5"/>
    <w:multiLevelType w:val="hybridMultilevel"/>
    <w:tmpl w:val="C8281DE2"/>
    <w:lvl w:ilvl="0" w:tplc="E94A5C7E">
      <w:start w:val="1"/>
      <w:numFmt w:val="bullet"/>
      <w:lvlText w:val="•"/>
      <w:lvlJc w:val="left"/>
      <w:pPr>
        <w:tabs>
          <w:tab w:val="num" w:pos="720"/>
        </w:tabs>
        <w:ind w:left="720" w:hanging="360"/>
      </w:pPr>
      <w:rPr>
        <w:rFonts w:ascii="Times New Roman" w:hAnsi="Times New Roman" w:hint="default"/>
      </w:rPr>
    </w:lvl>
    <w:lvl w:ilvl="1" w:tplc="A086C8B6" w:tentative="1">
      <w:start w:val="1"/>
      <w:numFmt w:val="bullet"/>
      <w:lvlText w:val="•"/>
      <w:lvlJc w:val="left"/>
      <w:pPr>
        <w:tabs>
          <w:tab w:val="num" w:pos="1440"/>
        </w:tabs>
        <w:ind w:left="1440" w:hanging="360"/>
      </w:pPr>
      <w:rPr>
        <w:rFonts w:ascii="Times New Roman" w:hAnsi="Times New Roman" w:hint="default"/>
      </w:rPr>
    </w:lvl>
    <w:lvl w:ilvl="2" w:tplc="9934F328" w:tentative="1">
      <w:start w:val="1"/>
      <w:numFmt w:val="bullet"/>
      <w:lvlText w:val="•"/>
      <w:lvlJc w:val="left"/>
      <w:pPr>
        <w:tabs>
          <w:tab w:val="num" w:pos="2160"/>
        </w:tabs>
        <w:ind w:left="2160" w:hanging="360"/>
      </w:pPr>
      <w:rPr>
        <w:rFonts w:ascii="Times New Roman" w:hAnsi="Times New Roman" w:hint="default"/>
      </w:rPr>
    </w:lvl>
    <w:lvl w:ilvl="3" w:tplc="EBE083F8" w:tentative="1">
      <w:start w:val="1"/>
      <w:numFmt w:val="bullet"/>
      <w:lvlText w:val="•"/>
      <w:lvlJc w:val="left"/>
      <w:pPr>
        <w:tabs>
          <w:tab w:val="num" w:pos="2880"/>
        </w:tabs>
        <w:ind w:left="2880" w:hanging="360"/>
      </w:pPr>
      <w:rPr>
        <w:rFonts w:ascii="Times New Roman" w:hAnsi="Times New Roman" w:hint="default"/>
      </w:rPr>
    </w:lvl>
    <w:lvl w:ilvl="4" w:tplc="3B1CF212" w:tentative="1">
      <w:start w:val="1"/>
      <w:numFmt w:val="bullet"/>
      <w:lvlText w:val="•"/>
      <w:lvlJc w:val="left"/>
      <w:pPr>
        <w:tabs>
          <w:tab w:val="num" w:pos="3600"/>
        </w:tabs>
        <w:ind w:left="3600" w:hanging="360"/>
      </w:pPr>
      <w:rPr>
        <w:rFonts w:ascii="Times New Roman" w:hAnsi="Times New Roman" w:hint="default"/>
      </w:rPr>
    </w:lvl>
    <w:lvl w:ilvl="5" w:tplc="53BA8340" w:tentative="1">
      <w:start w:val="1"/>
      <w:numFmt w:val="bullet"/>
      <w:lvlText w:val="•"/>
      <w:lvlJc w:val="left"/>
      <w:pPr>
        <w:tabs>
          <w:tab w:val="num" w:pos="4320"/>
        </w:tabs>
        <w:ind w:left="4320" w:hanging="360"/>
      </w:pPr>
      <w:rPr>
        <w:rFonts w:ascii="Times New Roman" w:hAnsi="Times New Roman" w:hint="default"/>
      </w:rPr>
    </w:lvl>
    <w:lvl w:ilvl="6" w:tplc="A9C219BA" w:tentative="1">
      <w:start w:val="1"/>
      <w:numFmt w:val="bullet"/>
      <w:lvlText w:val="•"/>
      <w:lvlJc w:val="left"/>
      <w:pPr>
        <w:tabs>
          <w:tab w:val="num" w:pos="5040"/>
        </w:tabs>
        <w:ind w:left="5040" w:hanging="360"/>
      </w:pPr>
      <w:rPr>
        <w:rFonts w:ascii="Times New Roman" w:hAnsi="Times New Roman" w:hint="default"/>
      </w:rPr>
    </w:lvl>
    <w:lvl w:ilvl="7" w:tplc="7C309FB8" w:tentative="1">
      <w:start w:val="1"/>
      <w:numFmt w:val="bullet"/>
      <w:lvlText w:val="•"/>
      <w:lvlJc w:val="left"/>
      <w:pPr>
        <w:tabs>
          <w:tab w:val="num" w:pos="5760"/>
        </w:tabs>
        <w:ind w:left="5760" w:hanging="360"/>
      </w:pPr>
      <w:rPr>
        <w:rFonts w:ascii="Times New Roman" w:hAnsi="Times New Roman" w:hint="default"/>
      </w:rPr>
    </w:lvl>
    <w:lvl w:ilvl="8" w:tplc="D5800ED6"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683B7114"/>
    <w:multiLevelType w:val="hybridMultilevel"/>
    <w:tmpl w:val="D6E6BB32"/>
    <w:lvl w:ilvl="0" w:tplc="20FCE0BC">
      <w:start w:val="1"/>
      <w:numFmt w:val="bullet"/>
      <w:lvlText w:val="•"/>
      <w:lvlJc w:val="left"/>
      <w:pPr>
        <w:tabs>
          <w:tab w:val="num" w:pos="720"/>
        </w:tabs>
        <w:ind w:left="720" w:hanging="360"/>
      </w:pPr>
      <w:rPr>
        <w:rFonts w:ascii="Times New Roman" w:hAnsi="Times New Roman" w:hint="default"/>
      </w:rPr>
    </w:lvl>
    <w:lvl w:ilvl="1" w:tplc="25E87844" w:tentative="1">
      <w:start w:val="1"/>
      <w:numFmt w:val="bullet"/>
      <w:lvlText w:val="•"/>
      <w:lvlJc w:val="left"/>
      <w:pPr>
        <w:tabs>
          <w:tab w:val="num" w:pos="1440"/>
        </w:tabs>
        <w:ind w:left="1440" w:hanging="360"/>
      </w:pPr>
      <w:rPr>
        <w:rFonts w:ascii="Times New Roman" w:hAnsi="Times New Roman" w:hint="default"/>
      </w:rPr>
    </w:lvl>
    <w:lvl w:ilvl="2" w:tplc="50F6648E" w:tentative="1">
      <w:start w:val="1"/>
      <w:numFmt w:val="bullet"/>
      <w:lvlText w:val="•"/>
      <w:lvlJc w:val="left"/>
      <w:pPr>
        <w:tabs>
          <w:tab w:val="num" w:pos="2160"/>
        </w:tabs>
        <w:ind w:left="2160" w:hanging="360"/>
      </w:pPr>
      <w:rPr>
        <w:rFonts w:ascii="Times New Roman" w:hAnsi="Times New Roman" w:hint="default"/>
      </w:rPr>
    </w:lvl>
    <w:lvl w:ilvl="3" w:tplc="F4BC7DE0" w:tentative="1">
      <w:start w:val="1"/>
      <w:numFmt w:val="bullet"/>
      <w:lvlText w:val="•"/>
      <w:lvlJc w:val="left"/>
      <w:pPr>
        <w:tabs>
          <w:tab w:val="num" w:pos="2880"/>
        </w:tabs>
        <w:ind w:left="2880" w:hanging="360"/>
      </w:pPr>
      <w:rPr>
        <w:rFonts w:ascii="Times New Roman" w:hAnsi="Times New Roman" w:hint="default"/>
      </w:rPr>
    </w:lvl>
    <w:lvl w:ilvl="4" w:tplc="68E0B1D8" w:tentative="1">
      <w:start w:val="1"/>
      <w:numFmt w:val="bullet"/>
      <w:lvlText w:val="•"/>
      <w:lvlJc w:val="left"/>
      <w:pPr>
        <w:tabs>
          <w:tab w:val="num" w:pos="3600"/>
        </w:tabs>
        <w:ind w:left="3600" w:hanging="360"/>
      </w:pPr>
      <w:rPr>
        <w:rFonts w:ascii="Times New Roman" w:hAnsi="Times New Roman" w:hint="default"/>
      </w:rPr>
    </w:lvl>
    <w:lvl w:ilvl="5" w:tplc="3838365A" w:tentative="1">
      <w:start w:val="1"/>
      <w:numFmt w:val="bullet"/>
      <w:lvlText w:val="•"/>
      <w:lvlJc w:val="left"/>
      <w:pPr>
        <w:tabs>
          <w:tab w:val="num" w:pos="4320"/>
        </w:tabs>
        <w:ind w:left="4320" w:hanging="360"/>
      </w:pPr>
      <w:rPr>
        <w:rFonts w:ascii="Times New Roman" w:hAnsi="Times New Roman" w:hint="default"/>
      </w:rPr>
    </w:lvl>
    <w:lvl w:ilvl="6" w:tplc="A2F889D4" w:tentative="1">
      <w:start w:val="1"/>
      <w:numFmt w:val="bullet"/>
      <w:lvlText w:val="•"/>
      <w:lvlJc w:val="left"/>
      <w:pPr>
        <w:tabs>
          <w:tab w:val="num" w:pos="5040"/>
        </w:tabs>
        <w:ind w:left="5040" w:hanging="360"/>
      </w:pPr>
      <w:rPr>
        <w:rFonts w:ascii="Times New Roman" w:hAnsi="Times New Roman" w:hint="default"/>
      </w:rPr>
    </w:lvl>
    <w:lvl w:ilvl="7" w:tplc="EA8449FE" w:tentative="1">
      <w:start w:val="1"/>
      <w:numFmt w:val="bullet"/>
      <w:lvlText w:val="•"/>
      <w:lvlJc w:val="left"/>
      <w:pPr>
        <w:tabs>
          <w:tab w:val="num" w:pos="5760"/>
        </w:tabs>
        <w:ind w:left="5760" w:hanging="360"/>
      </w:pPr>
      <w:rPr>
        <w:rFonts w:ascii="Times New Roman" w:hAnsi="Times New Roman" w:hint="default"/>
      </w:rPr>
    </w:lvl>
    <w:lvl w:ilvl="8" w:tplc="EFA88AB6" w:tentative="1">
      <w:start w:val="1"/>
      <w:numFmt w:val="bullet"/>
      <w:lvlText w:val="•"/>
      <w:lvlJc w:val="left"/>
      <w:pPr>
        <w:tabs>
          <w:tab w:val="num" w:pos="6480"/>
        </w:tabs>
        <w:ind w:left="6480" w:hanging="360"/>
      </w:pPr>
      <w:rPr>
        <w:rFonts w:ascii="Times New Roman" w:hAnsi="Times New Roman"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5C45"/>
    <w:rsid w:val="000A6E4E"/>
    <w:rsid w:val="00272904"/>
    <w:rsid w:val="00431338"/>
    <w:rsid w:val="00563221"/>
    <w:rsid w:val="00581B64"/>
    <w:rsid w:val="005B162B"/>
    <w:rsid w:val="005F00AE"/>
    <w:rsid w:val="00885C45"/>
    <w:rsid w:val="00901108"/>
    <w:rsid w:val="009F6568"/>
    <w:rsid w:val="00A46EAB"/>
    <w:rsid w:val="00B44FC9"/>
    <w:rsid w:val="00B9690F"/>
    <w:rsid w:val="00CA256E"/>
    <w:rsid w:val="00D1474B"/>
    <w:rsid w:val="00E62AD3"/>
    <w:rsid w:val="00EB08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0F650A"/>
  <w15:chartTrackingRefBased/>
  <w15:docId w15:val="{556C12F2-14D9-4898-ACE3-219D9C111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01108"/>
    <w:pPr>
      <w:ind w:left="720"/>
      <w:contextualSpacing/>
    </w:pPr>
  </w:style>
  <w:style w:type="character" w:styleId="Hyperlink">
    <w:name w:val="Hyperlink"/>
    <w:basedOn w:val="DefaultParagraphFont"/>
    <w:uiPriority w:val="99"/>
    <w:semiHidden/>
    <w:unhideWhenUsed/>
    <w:rsid w:val="000A6E4E"/>
    <w:rPr>
      <w:color w:val="0563C1" w:themeColor="hyperlink"/>
      <w:u w:val="single"/>
    </w:rPr>
  </w:style>
  <w:style w:type="table" w:styleId="TableGrid">
    <w:name w:val="Table Grid"/>
    <w:basedOn w:val="TableNormal"/>
    <w:uiPriority w:val="39"/>
    <w:rsid w:val="000A6E4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7355562">
      <w:bodyDiv w:val="1"/>
      <w:marLeft w:val="0"/>
      <w:marRight w:val="0"/>
      <w:marTop w:val="0"/>
      <w:marBottom w:val="0"/>
      <w:divBdr>
        <w:top w:val="none" w:sz="0" w:space="0" w:color="auto"/>
        <w:left w:val="none" w:sz="0" w:space="0" w:color="auto"/>
        <w:bottom w:val="none" w:sz="0" w:space="0" w:color="auto"/>
        <w:right w:val="none" w:sz="0" w:space="0" w:color="auto"/>
      </w:divBdr>
      <w:divsChild>
        <w:div w:id="2082094195">
          <w:marLeft w:val="547"/>
          <w:marRight w:val="0"/>
          <w:marTop w:val="96"/>
          <w:marBottom w:val="0"/>
          <w:divBdr>
            <w:top w:val="none" w:sz="0" w:space="0" w:color="auto"/>
            <w:left w:val="none" w:sz="0" w:space="0" w:color="auto"/>
            <w:bottom w:val="none" w:sz="0" w:space="0" w:color="auto"/>
            <w:right w:val="none" w:sz="0" w:space="0" w:color="auto"/>
          </w:divBdr>
        </w:div>
      </w:divsChild>
    </w:div>
    <w:div w:id="743572544">
      <w:bodyDiv w:val="1"/>
      <w:marLeft w:val="0"/>
      <w:marRight w:val="0"/>
      <w:marTop w:val="0"/>
      <w:marBottom w:val="0"/>
      <w:divBdr>
        <w:top w:val="none" w:sz="0" w:space="0" w:color="auto"/>
        <w:left w:val="none" w:sz="0" w:space="0" w:color="auto"/>
        <w:bottom w:val="none" w:sz="0" w:space="0" w:color="auto"/>
        <w:right w:val="none" w:sz="0" w:space="0" w:color="auto"/>
      </w:divBdr>
      <w:divsChild>
        <w:div w:id="1032874783">
          <w:marLeft w:val="547"/>
          <w:marRight w:val="0"/>
          <w:marTop w:val="96"/>
          <w:marBottom w:val="0"/>
          <w:divBdr>
            <w:top w:val="none" w:sz="0" w:space="0" w:color="auto"/>
            <w:left w:val="none" w:sz="0" w:space="0" w:color="auto"/>
            <w:bottom w:val="none" w:sz="0" w:space="0" w:color="auto"/>
            <w:right w:val="none" w:sz="0" w:space="0" w:color="auto"/>
          </w:divBdr>
        </w:div>
      </w:divsChild>
    </w:div>
    <w:div w:id="1137529707">
      <w:bodyDiv w:val="1"/>
      <w:marLeft w:val="0"/>
      <w:marRight w:val="0"/>
      <w:marTop w:val="0"/>
      <w:marBottom w:val="0"/>
      <w:divBdr>
        <w:top w:val="none" w:sz="0" w:space="0" w:color="auto"/>
        <w:left w:val="none" w:sz="0" w:space="0" w:color="auto"/>
        <w:bottom w:val="none" w:sz="0" w:space="0" w:color="auto"/>
        <w:right w:val="none" w:sz="0" w:space="0" w:color="auto"/>
      </w:divBdr>
    </w:div>
    <w:div w:id="1372802487">
      <w:bodyDiv w:val="1"/>
      <w:marLeft w:val="0"/>
      <w:marRight w:val="0"/>
      <w:marTop w:val="0"/>
      <w:marBottom w:val="0"/>
      <w:divBdr>
        <w:top w:val="none" w:sz="0" w:space="0" w:color="auto"/>
        <w:left w:val="none" w:sz="0" w:space="0" w:color="auto"/>
        <w:bottom w:val="none" w:sz="0" w:space="0" w:color="auto"/>
        <w:right w:val="none" w:sz="0" w:space="0" w:color="auto"/>
      </w:divBdr>
      <w:divsChild>
        <w:div w:id="1653293889">
          <w:marLeft w:val="547"/>
          <w:marRight w:val="0"/>
          <w:marTop w:val="96"/>
          <w:marBottom w:val="0"/>
          <w:divBdr>
            <w:top w:val="none" w:sz="0" w:space="0" w:color="auto"/>
            <w:left w:val="none" w:sz="0" w:space="0" w:color="auto"/>
            <w:bottom w:val="none" w:sz="0" w:space="0" w:color="auto"/>
            <w:right w:val="none" w:sz="0" w:space="0" w:color="auto"/>
          </w:divBdr>
        </w:div>
        <w:div w:id="1782795682">
          <w:marLeft w:val="547"/>
          <w:marRight w:val="0"/>
          <w:marTop w:val="96"/>
          <w:marBottom w:val="0"/>
          <w:divBdr>
            <w:top w:val="none" w:sz="0" w:space="0" w:color="auto"/>
            <w:left w:val="none" w:sz="0" w:space="0" w:color="auto"/>
            <w:bottom w:val="none" w:sz="0" w:space="0" w:color="auto"/>
            <w:right w:val="none" w:sz="0" w:space="0" w:color="auto"/>
          </w:divBdr>
        </w:div>
        <w:div w:id="1692871996">
          <w:marLeft w:val="547"/>
          <w:marRight w:val="0"/>
          <w:marTop w:val="96"/>
          <w:marBottom w:val="0"/>
          <w:divBdr>
            <w:top w:val="none" w:sz="0" w:space="0" w:color="auto"/>
            <w:left w:val="none" w:sz="0" w:space="0" w:color="auto"/>
            <w:bottom w:val="none" w:sz="0" w:space="0" w:color="auto"/>
            <w:right w:val="none" w:sz="0" w:space="0" w:color="auto"/>
          </w:divBdr>
        </w:div>
        <w:div w:id="1618367095">
          <w:marLeft w:val="547"/>
          <w:marRight w:val="0"/>
          <w:marTop w:val="96"/>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youtube.com/watch?v=eyA4n23nsP8"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1101</Words>
  <Characters>6276</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Rawlins Academy</Company>
  <LinksUpToDate>false</LinksUpToDate>
  <CharactersWithSpaces>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 Page</dc:creator>
  <cp:keywords/>
  <dc:description/>
  <cp:lastModifiedBy>David Rutherford</cp:lastModifiedBy>
  <cp:revision>2</cp:revision>
  <dcterms:created xsi:type="dcterms:W3CDTF">2020-04-23T21:48:00Z</dcterms:created>
  <dcterms:modified xsi:type="dcterms:W3CDTF">2020-04-23T21:48:00Z</dcterms:modified>
</cp:coreProperties>
</file>